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63BA2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南沙区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批软件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产业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企业所得税优惠政策核查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通过企业名单</w:t>
      </w:r>
    </w:p>
    <w:p w14:paraId="6BC3A8CF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tbl>
      <w:tblPr>
        <w:tblStyle w:val="2"/>
        <w:tblW w:w="8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4334"/>
        <w:gridCol w:w="1440"/>
        <w:gridCol w:w="1807"/>
      </w:tblGrid>
      <w:tr w14:paraId="62528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7729A6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2654D6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66300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核查年度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ABB01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highlight w:val="none"/>
                <w:lang w:eastAsia="zh-CN"/>
              </w:rPr>
              <w:t>核查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highlight w:val="none"/>
              </w:rPr>
              <w:t>结果</w:t>
            </w:r>
          </w:p>
        </w:tc>
      </w:tr>
      <w:tr w14:paraId="58056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8E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63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广州呸喽呸喽科技有限公司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E4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09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 w14:paraId="12F01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5A3D7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209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广东行致互联科技有限公司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9F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9EC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 w14:paraId="63825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07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C3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广州市新维数据科技有限公司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E6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9F2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 w14:paraId="5DB2D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3638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B2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数智云科技（广州）有限公司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EF53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3B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 w14:paraId="186A0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E1835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AC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广州通康创智软件有限公司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E0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87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 w14:paraId="753E4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2571D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33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3B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中科信利（广州）技术有限公司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8C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2B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</w:tbl>
    <w:p w14:paraId="3842D7F7">
      <w:pPr>
        <w:widowControl/>
        <w:jc w:val="center"/>
        <w:rPr>
          <w:rFonts w:hint="eastAsia" w:ascii="仿宋" w:hAnsi="仿宋" w:eastAsia="仿宋" w:cs="宋体"/>
          <w:color w:val="000000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5413CD5-94CB-4B53-80BA-356CB4C6C67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A73E925-A80A-46D6-BD87-10E2EF3898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ZDU2MDhiYTBkMGVlMzhhNGQ4ZWNlYzU0NmQ2MzIifQ=="/>
  </w:docVars>
  <w:rsids>
    <w:rsidRoot w:val="62701A9C"/>
    <w:rsid w:val="3F817CC5"/>
    <w:rsid w:val="4A3E37AC"/>
    <w:rsid w:val="62701A9C"/>
    <w:rsid w:val="7B37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147</Characters>
  <Lines>0</Lines>
  <Paragraphs>0</Paragraphs>
  <TotalTime>11</TotalTime>
  <ScaleCrop>false</ScaleCrop>
  <LinksUpToDate>false</LinksUpToDate>
  <CharactersWithSpaces>147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2023-08-14T01:19:00Z</dcterms:created>
  <dc:creator>SY</dc:creator>
  <cp:lastModifiedBy>舒杨萍</cp:lastModifiedBy>
  <dcterms:modified xsi:type="dcterms:W3CDTF">2024-08-01T07:01:07Z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D9FD0EC0AC284AB296B41611B4B480C9</vt:lpwstr>
  </property>
</Properties>
</file>